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rsidTr="00420DDC">
        <w:tc>
          <w:tcPr>
            <w:tcW w:w="6804" w:type="dxa"/>
            <w:shd w:val="clear" w:color="auto" w:fill="auto"/>
            <w:vAlign w:val="center"/>
          </w:tcPr>
          <w:p w:rsidR="00E85241" w:rsidRPr="00EB6AF4" w:rsidRDefault="00E85241" w:rsidP="00420DDC">
            <w:pPr>
              <w:pStyle w:val="MediumGrid21"/>
            </w:pPr>
          </w:p>
        </w:tc>
        <w:tc>
          <w:tcPr>
            <w:tcW w:w="4111" w:type="dxa"/>
            <w:shd w:val="clear" w:color="auto" w:fill="auto"/>
            <w:vAlign w:val="center"/>
          </w:tcPr>
          <w:p w:rsidR="00E85241" w:rsidRPr="00EB6AF4" w:rsidRDefault="00E85241" w:rsidP="00420DDC">
            <w:pPr>
              <w:pStyle w:val="MediumGrid21"/>
              <w:jc w:val="right"/>
            </w:pPr>
          </w:p>
        </w:tc>
      </w:tr>
    </w:tbl>
    <w:p w:rsidR="005639F2" w:rsidRPr="004775BD" w:rsidRDefault="00EF4233" w:rsidP="007D571E">
      <w:pPr>
        <w:ind w:right="1644"/>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 xml:space="preserve">Serviciului Public Comunitar </w:t>
      </w:r>
      <w:r w:rsidR="000175BA">
        <w:rPr>
          <w:b/>
          <w:sz w:val="20"/>
          <w:szCs w:val="20"/>
          <w:lang w:val="ro-RO"/>
        </w:rPr>
        <w:t xml:space="preserve">de </w:t>
      </w:r>
      <w:r w:rsidR="008E61EC" w:rsidRPr="005D78CE">
        <w:rPr>
          <w:b/>
          <w:sz w:val="20"/>
          <w:szCs w:val="20"/>
          <w:lang w:val="ro-RO"/>
        </w:rPr>
        <w:t xml:space="preserve">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DA6651" w:rsidRPr="004775BD">
        <w:rPr>
          <w:b/>
          <w:sz w:val="20"/>
          <w:szCs w:val="20"/>
        </w:rPr>
        <w:t>30</w:t>
      </w:r>
      <w:r w:rsidR="00757A7D" w:rsidRPr="004775BD">
        <w:rPr>
          <w:b/>
          <w:sz w:val="20"/>
          <w:szCs w:val="20"/>
        </w:rPr>
        <w:t>.0</w:t>
      </w:r>
      <w:r w:rsidR="00DA6651" w:rsidRPr="004775BD">
        <w:rPr>
          <w:b/>
          <w:sz w:val="20"/>
          <w:szCs w:val="20"/>
        </w:rPr>
        <w:t>9</w:t>
      </w:r>
      <w:r w:rsidR="00CC6AEC" w:rsidRPr="004775BD">
        <w:rPr>
          <w:b/>
          <w:sz w:val="20"/>
          <w:szCs w:val="20"/>
        </w:rPr>
        <w:t xml:space="preserve"> </w:t>
      </w:r>
      <w:r w:rsidR="007F07E2" w:rsidRPr="004775BD">
        <w:rPr>
          <w:b/>
          <w:sz w:val="20"/>
          <w:szCs w:val="20"/>
        </w:rPr>
        <w:t>.2021</w:t>
      </w:r>
    </w:p>
    <w:p w:rsidR="00CA5E2C" w:rsidRPr="005D78CE" w:rsidRDefault="00CA5E2C" w:rsidP="007D571E">
      <w:pPr>
        <w:ind w:right="1644"/>
        <w:jc w:val="center"/>
        <w:rPr>
          <w:b/>
          <w:sz w:val="20"/>
          <w:szCs w:val="20"/>
        </w:rPr>
      </w:pPr>
    </w:p>
    <w:tbl>
      <w:tblPr>
        <w:tblW w:w="13271" w:type="dxa"/>
        <w:tblLook w:val="04A0" w:firstRow="1" w:lastRow="0" w:firstColumn="1" w:lastColumn="0" w:noHBand="0" w:noVBand="1"/>
      </w:tblPr>
      <w:tblGrid>
        <w:gridCol w:w="534"/>
        <w:gridCol w:w="2256"/>
        <w:gridCol w:w="1530"/>
        <w:gridCol w:w="1530"/>
        <w:gridCol w:w="1620"/>
        <w:gridCol w:w="1530"/>
        <w:gridCol w:w="1489"/>
        <w:gridCol w:w="1391"/>
        <w:gridCol w:w="1391"/>
      </w:tblGrid>
      <w:tr w:rsidR="00342112" w:rsidRPr="005D78CE" w:rsidTr="00342112">
        <w:trPr>
          <w:trHeight w:val="300"/>
        </w:trPr>
        <w:tc>
          <w:tcPr>
            <w:tcW w:w="534"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489" w:type="dxa"/>
            <w:tcBorders>
              <w:top w:val="nil"/>
              <w:left w:val="nil"/>
              <w:bottom w:val="nil"/>
              <w:right w:val="nil"/>
            </w:tcBorders>
            <w:shd w:val="clear" w:color="auto" w:fill="auto"/>
            <w:noWrap/>
            <w:vAlign w:val="center"/>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r>
      <w:tr w:rsidR="00342112" w:rsidRPr="005D78CE" w:rsidTr="00342112">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62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89" w:type="dxa"/>
            <w:tcBorders>
              <w:top w:val="single" w:sz="4" w:space="0" w:color="auto"/>
              <w:left w:val="nil"/>
              <w:right w:val="single" w:sz="4" w:space="0" w:color="auto"/>
            </w:tcBorders>
            <w:shd w:val="clear" w:color="auto" w:fill="auto"/>
            <w:vAlign w:val="center"/>
            <w:hideMark/>
          </w:tcPr>
          <w:p w:rsidR="00342112" w:rsidRPr="005D78CE" w:rsidRDefault="00342112"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391" w:type="dxa"/>
            <w:vMerge w:val="restart"/>
            <w:tcBorders>
              <w:top w:val="single" w:sz="4" w:space="0" w:color="auto"/>
              <w:left w:val="nil"/>
              <w:right w:val="single" w:sz="4" w:space="0" w:color="auto"/>
            </w:tcBorders>
          </w:tcPr>
          <w:p w:rsidR="00342112" w:rsidRPr="00342112" w:rsidRDefault="00342112"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rsidR="00342112" w:rsidRPr="005D78CE" w:rsidRDefault="00342112"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rsidR="00342112" w:rsidRPr="000011D0" w:rsidRDefault="000011D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rsidR="000011D0" w:rsidRPr="005D78CE" w:rsidRDefault="000011D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391" w:type="dxa"/>
            <w:tcBorders>
              <w:top w:val="single" w:sz="4" w:space="0" w:color="auto"/>
              <w:left w:val="nil"/>
              <w:right w:val="single" w:sz="4" w:space="0" w:color="auto"/>
            </w:tcBorders>
          </w:tcPr>
          <w:p w:rsidR="00342112" w:rsidRPr="005D78CE" w:rsidRDefault="00342112" w:rsidP="00342112">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1650"/>
        </w:trPr>
        <w:tc>
          <w:tcPr>
            <w:tcW w:w="534"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620" w:type="dxa"/>
            <w:vMerge/>
            <w:tcBorders>
              <w:left w:val="nil"/>
              <w:bottom w:val="single" w:sz="4" w:space="0" w:color="auto"/>
              <w:right w:val="single" w:sz="4" w:space="0" w:color="auto"/>
            </w:tcBorders>
            <w:shd w:val="clear" w:color="auto" w:fill="auto"/>
            <w:vAlign w:val="center"/>
          </w:tcPr>
          <w:p w:rsidR="00342112" w:rsidRPr="005D78CE" w:rsidRDefault="00342112" w:rsidP="00D53129">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C30CCF">
            <w:pPr>
              <w:spacing w:after="0" w:line="240" w:lineRule="auto"/>
              <w:jc w:val="center"/>
              <w:rPr>
                <w:rFonts w:ascii="Calibri" w:eastAsia="Times New Roman" w:hAnsi="Calibri" w:cs="Calibri"/>
                <w:b/>
                <w:bCs/>
                <w:sz w:val="20"/>
                <w:szCs w:val="20"/>
              </w:rPr>
            </w:pPr>
          </w:p>
        </w:tc>
        <w:tc>
          <w:tcPr>
            <w:tcW w:w="1489" w:type="dxa"/>
            <w:tcBorders>
              <w:top w:val="single" w:sz="4" w:space="0" w:color="auto"/>
              <w:left w:val="nil"/>
              <w:right w:val="single" w:sz="4" w:space="0" w:color="auto"/>
            </w:tcBorders>
            <w:shd w:val="clear" w:color="auto" w:fill="auto"/>
            <w:vAlign w:val="center"/>
          </w:tcPr>
          <w:p w:rsidR="00342112" w:rsidRPr="005D78CE" w:rsidRDefault="00342112"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391" w:type="dxa"/>
            <w:vMerge/>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c>
          <w:tcPr>
            <w:tcW w:w="1391" w:type="dxa"/>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2100"/>
        </w:trPr>
        <w:tc>
          <w:tcPr>
            <w:tcW w:w="534"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62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89" w:type="dxa"/>
            <w:tcBorders>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r>
      <w:tr w:rsidR="00342112" w:rsidRPr="0029506A"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11336</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29506A" w:rsidRDefault="007817E5"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11682</w:t>
            </w:r>
          </w:p>
        </w:tc>
      </w:tr>
      <w:tr w:rsidR="00342112" w:rsidRPr="0029506A"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birou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10920</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29506A" w:rsidRDefault="007817E5"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11266</w:t>
            </w:r>
          </w:p>
        </w:tc>
      </w:tr>
      <w:tr w:rsidR="00342112" w:rsidRPr="0029506A"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3</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rsidR="00342112" w:rsidRPr="005D78CE" w:rsidRDefault="00342112"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8424-8861</w:t>
            </w:r>
          </w:p>
        </w:tc>
        <w:tc>
          <w:tcPr>
            <w:tcW w:w="162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466D6D">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5D78CE">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29506A" w:rsidRDefault="00B87FAD" w:rsidP="00B87FAD">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8770</w:t>
            </w:r>
            <w:r w:rsidR="00031114" w:rsidRPr="0029506A">
              <w:rPr>
                <w:rFonts w:ascii="Calibri" w:eastAsia="Times New Roman" w:hAnsi="Calibri" w:cs="Calibri"/>
                <w:i/>
                <w:sz w:val="20"/>
                <w:szCs w:val="20"/>
              </w:rPr>
              <w:t>-</w:t>
            </w:r>
            <w:r w:rsidRPr="0029506A">
              <w:rPr>
                <w:rFonts w:ascii="Calibri" w:eastAsia="Times New Roman" w:hAnsi="Calibri" w:cs="Calibri"/>
                <w:i/>
                <w:sz w:val="20"/>
                <w:szCs w:val="20"/>
              </w:rPr>
              <w:t>9207</w:t>
            </w:r>
          </w:p>
        </w:tc>
      </w:tr>
      <w:tr w:rsidR="00342112" w:rsidRPr="00EB6AF4"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4</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5D78CE">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principal, </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A007D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5907</w:t>
            </w:r>
            <w:r w:rsidR="00342112" w:rsidRPr="0029506A">
              <w:rPr>
                <w:rFonts w:ascii="Calibri" w:eastAsia="Times New Roman" w:hAnsi="Calibri" w:cs="Calibri"/>
                <w:i/>
                <w:sz w:val="20"/>
                <w:szCs w:val="20"/>
              </w:rPr>
              <w:t>-6510</w:t>
            </w:r>
          </w:p>
        </w:tc>
        <w:tc>
          <w:tcPr>
            <w:tcW w:w="162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4775BD">
              <w:rPr>
                <w:rFonts w:ascii="Calibri" w:eastAsia="Times New Roman" w:hAnsi="Calibri" w:cs="Calibri"/>
                <w:sz w:val="20"/>
                <w:szCs w:val="20"/>
              </w:rPr>
              <w:t>5956</w:t>
            </w:r>
            <w:r w:rsidR="00031114" w:rsidRPr="004775BD">
              <w:rPr>
                <w:rFonts w:ascii="Calibri" w:eastAsia="Times New Roman" w:hAnsi="Calibri" w:cs="Calibri"/>
                <w:sz w:val="20"/>
                <w:szCs w:val="20"/>
              </w:rPr>
              <w:t>-</w:t>
            </w:r>
            <w:r w:rsidRPr="0029506A">
              <w:rPr>
                <w:rFonts w:ascii="Calibri" w:eastAsia="Times New Roman" w:hAnsi="Calibri" w:cs="Calibri"/>
                <w:i/>
                <w:sz w:val="20"/>
                <w:szCs w:val="20"/>
              </w:rPr>
              <w:t>6856</w:t>
            </w:r>
          </w:p>
        </w:tc>
        <w:bookmarkStart w:id="0" w:name="_GoBack"/>
        <w:bookmarkEnd w:id="0"/>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lastRenderedPageBreak/>
              <w:t>5</w:t>
            </w:r>
          </w:p>
        </w:tc>
        <w:tc>
          <w:tcPr>
            <w:tcW w:w="2256"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5158-5429</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 </w:t>
            </w:r>
          </w:p>
        </w:tc>
        <w:tc>
          <w:tcPr>
            <w:tcW w:w="1530"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DB548E" w:rsidRDefault="00031114"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DB548E" w:rsidRDefault="00CA5E2C" w:rsidP="00CA5E2C">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5</w:t>
            </w:r>
            <w:r w:rsidR="00031114" w:rsidRPr="00DB548E">
              <w:rPr>
                <w:rFonts w:ascii="Calibri" w:eastAsia="Times New Roman" w:hAnsi="Calibri" w:cs="Calibri"/>
                <w:i/>
                <w:sz w:val="20"/>
                <w:szCs w:val="20"/>
              </w:rPr>
              <w:t>5</w:t>
            </w:r>
            <w:r w:rsidRPr="00DB548E">
              <w:rPr>
                <w:rFonts w:ascii="Calibri" w:eastAsia="Times New Roman" w:hAnsi="Calibri" w:cs="Calibri"/>
                <w:i/>
                <w:sz w:val="20"/>
                <w:szCs w:val="20"/>
              </w:rPr>
              <w:t>04-5775</w:t>
            </w:r>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asistent</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4285</w:t>
            </w:r>
          </w:p>
        </w:tc>
        <w:tc>
          <w:tcPr>
            <w:tcW w:w="1620"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DB548E" w:rsidRDefault="00031114"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DB548E" w:rsidRDefault="00031114" w:rsidP="00CA5E2C">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4</w:t>
            </w:r>
            <w:r w:rsidR="00CA5E2C" w:rsidRPr="00DB548E">
              <w:rPr>
                <w:rFonts w:ascii="Calibri" w:eastAsia="Times New Roman" w:hAnsi="Calibri" w:cs="Calibri"/>
                <w:i/>
                <w:sz w:val="20"/>
                <w:szCs w:val="20"/>
              </w:rPr>
              <w:t>631</w:t>
            </w:r>
          </w:p>
        </w:tc>
      </w:tr>
    </w:tbl>
    <w:p w:rsidR="00575FBA" w:rsidRPr="000E20B1" w:rsidRDefault="00575FBA" w:rsidP="00DB548E">
      <w:pPr>
        <w:spacing w:after="0" w:line="240" w:lineRule="auto"/>
        <w:ind w:right="227"/>
        <w:jc w:val="both"/>
        <w:rPr>
          <w:rFonts w:ascii="Calibri" w:eastAsia="Times New Roman" w:hAnsi="Calibri" w:cs="Calibri"/>
          <w:sz w:val="20"/>
          <w:szCs w:val="20"/>
        </w:rPr>
      </w:pPr>
      <w:r w:rsidRPr="000E20B1">
        <w:rPr>
          <w:rFonts w:ascii="Calibri" w:eastAsia="Times New Roman" w:hAnsi="Calibri" w:cs="Calibri"/>
          <w:sz w:val="20"/>
          <w:szCs w:val="20"/>
        </w:rPr>
        <w:t xml:space="preserve"> ** Valorile prezentate între limite sunt justificate de existența în plată pentru funcțiile publice și contractuale, de conducere și de execuție, de diferențieri ale drepturilor salariale în funcție de grad sau gradație.</w:t>
      </w:r>
    </w:p>
    <w:p w:rsidR="00DA57C0" w:rsidRPr="000E20B1" w:rsidRDefault="00575FBA" w:rsidP="00DB548E">
      <w:pPr>
        <w:spacing w:after="0" w:line="240" w:lineRule="auto"/>
        <w:ind w:right="-57"/>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rsidR="000E20B1" w:rsidRPr="000E20B1" w:rsidRDefault="00DA57C0" w:rsidP="00DB548E">
      <w:pPr>
        <w:ind w:right="-57"/>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rsidR="00DA57C0" w:rsidRDefault="00DA57C0" w:rsidP="00DB548E">
      <w:pPr>
        <w:spacing w:after="0"/>
        <w:ind w:right="-57"/>
        <w:jc w:val="both"/>
        <w:rPr>
          <w:b/>
          <w:sz w:val="20"/>
          <w:szCs w:val="20"/>
          <w:lang w:val="ro-RO"/>
        </w:rPr>
      </w:pPr>
      <w:r w:rsidRPr="000E20B1">
        <w:rPr>
          <w:b/>
          <w:sz w:val="20"/>
          <w:szCs w:val="20"/>
          <w:lang w:val="ro-RO"/>
        </w:rPr>
        <w:t>Alte sporuri/drepturi salariale:</w:t>
      </w:r>
    </w:p>
    <w:p w:rsidR="000011D0" w:rsidRPr="000011D0" w:rsidRDefault="000011D0" w:rsidP="00DB548E">
      <w:pPr>
        <w:spacing w:after="0" w:line="240" w:lineRule="auto"/>
        <w:ind w:right="-57"/>
        <w:rPr>
          <w:b/>
          <w:sz w:val="20"/>
          <w:szCs w:val="20"/>
          <w:lang w:val="ro-RO"/>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rsidR="00990E65" w:rsidRDefault="00990E65" w:rsidP="00DB548E">
      <w:pPr>
        <w:spacing w:after="0"/>
        <w:ind w:right="-57"/>
        <w:jc w:val="both"/>
        <w:rPr>
          <w:sz w:val="20"/>
          <w:szCs w:val="20"/>
          <w:lang w:val="ro-RO"/>
        </w:rPr>
      </w:pPr>
    </w:p>
    <w:p w:rsidR="000011D0" w:rsidRPr="00990E65" w:rsidRDefault="000011D0" w:rsidP="007D571E">
      <w:pPr>
        <w:spacing w:after="0"/>
        <w:ind w:right="1644"/>
        <w:jc w:val="both"/>
        <w:rPr>
          <w:sz w:val="20"/>
          <w:szCs w:val="20"/>
          <w:lang w:val="ro-RO"/>
        </w:rPr>
      </w:pPr>
    </w:p>
    <w:p w:rsidR="00677FB0" w:rsidRPr="000E20B1" w:rsidRDefault="00677FB0" w:rsidP="000E20B1">
      <w:pPr>
        <w:pStyle w:val="Listparagraf"/>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AE0" w:rsidRDefault="00984AE0" w:rsidP="00AD63D8">
      <w:pPr>
        <w:spacing w:after="0" w:line="240" w:lineRule="auto"/>
      </w:pPr>
      <w:r>
        <w:separator/>
      </w:r>
    </w:p>
  </w:endnote>
  <w:endnote w:type="continuationSeparator" w:id="0">
    <w:p w:rsidR="00984AE0" w:rsidRDefault="00984AE0"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7B" w:rsidRDefault="00870C91" w:rsidP="00870C91">
    <w:pPr>
      <w:pStyle w:val="Subsol"/>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984AE0">
          <w:rPr>
            <w:noProof/>
          </w:rPr>
          <w:t>1</w:t>
        </w:r>
        <w:r w:rsidR="0005477B">
          <w:rPr>
            <w:noProof/>
          </w:rPr>
          <w:fldChar w:fldCharType="end"/>
        </w:r>
      </w:sdtContent>
    </w:sdt>
    <w:r>
      <w:rPr>
        <w:noProof/>
      </w:rPr>
      <w:tab/>
    </w:r>
  </w:p>
  <w:p w:rsidR="0005477B" w:rsidRDefault="000547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AE0" w:rsidRDefault="00984AE0" w:rsidP="00AD63D8">
      <w:pPr>
        <w:spacing w:after="0" w:line="240" w:lineRule="auto"/>
      </w:pPr>
      <w:r>
        <w:separator/>
      </w:r>
    </w:p>
  </w:footnote>
  <w:footnote w:type="continuationSeparator" w:id="0">
    <w:p w:rsidR="00984AE0" w:rsidRDefault="00984AE0" w:rsidP="00AD6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0"/>
    <w:rsid w:val="0000038C"/>
    <w:rsid w:val="000011D0"/>
    <w:rsid w:val="0001669B"/>
    <w:rsid w:val="000175BA"/>
    <w:rsid w:val="00022D54"/>
    <w:rsid w:val="00031114"/>
    <w:rsid w:val="0005477B"/>
    <w:rsid w:val="000675AF"/>
    <w:rsid w:val="00073F83"/>
    <w:rsid w:val="000769F6"/>
    <w:rsid w:val="000A19EE"/>
    <w:rsid w:val="000E1900"/>
    <w:rsid w:val="000E20B1"/>
    <w:rsid w:val="000F77D2"/>
    <w:rsid w:val="001719BD"/>
    <w:rsid w:val="001930EC"/>
    <w:rsid w:val="00235FC9"/>
    <w:rsid w:val="00236853"/>
    <w:rsid w:val="00251FCB"/>
    <w:rsid w:val="00261D26"/>
    <w:rsid w:val="0028373B"/>
    <w:rsid w:val="0029506A"/>
    <w:rsid w:val="002C72A6"/>
    <w:rsid w:val="002D6188"/>
    <w:rsid w:val="003070EE"/>
    <w:rsid w:val="00342112"/>
    <w:rsid w:val="00347847"/>
    <w:rsid w:val="003867DF"/>
    <w:rsid w:val="00393726"/>
    <w:rsid w:val="003B5782"/>
    <w:rsid w:val="003F61F0"/>
    <w:rsid w:val="00455299"/>
    <w:rsid w:val="00466D6D"/>
    <w:rsid w:val="004775BD"/>
    <w:rsid w:val="00482A35"/>
    <w:rsid w:val="00491935"/>
    <w:rsid w:val="004E36B4"/>
    <w:rsid w:val="0052738B"/>
    <w:rsid w:val="00534DDC"/>
    <w:rsid w:val="005551F7"/>
    <w:rsid w:val="005634B1"/>
    <w:rsid w:val="005639F2"/>
    <w:rsid w:val="00575FBA"/>
    <w:rsid w:val="00586FA3"/>
    <w:rsid w:val="00595DD8"/>
    <w:rsid w:val="005C159B"/>
    <w:rsid w:val="005D78CE"/>
    <w:rsid w:val="005E00CA"/>
    <w:rsid w:val="005F76F9"/>
    <w:rsid w:val="00601C57"/>
    <w:rsid w:val="00612549"/>
    <w:rsid w:val="00623B28"/>
    <w:rsid w:val="0065543D"/>
    <w:rsid w:val="00677FB0"/>
    <w:rsid w:val="00686D47"/>
    <w:rsid w:val="006D6F15"/>
    <w:rsid w:val="0072291F"/>
    <w:rsid w:val="007423DE"/>
    <w:rsid w:val="00757A7D"/>
    <w:rsid w:val="00765D70"/>
    <w:rsid w:val="00767695"/>
    <w:rsid w:val="007718BB"/>
    <w:rsid w:val="007817E5"/>
    <w:rsid w:val="007D571E"/>
    <w:rsid w:val="007E3A75"/>
    <w:rsid w:val="007F07E2"/>
    <w:rsid w:val="00813009"/>
    <w:rsid w:val="00870C91"/>
    <w:rsid w:val="008A6FE3"/>
    <w:rsid w:val="008E61EC"/>
    <w:rsid w:val="0091143E"/>
    <w:rsid w:val="0091399E"/>
    <w:rsid w:val="0093255A"/>
    <w:rsid w:val="00972527"/>
    <w:rsid w:val="00984AE0"/>
    <w:rsid w:val="00990E65"/>
    <w:rsid w:val="009B2045"/>
    <w:rsid w:val="009C0131"/>
    <w:rsid w:val="009C1561"/>
    <w:rsid w:val="00A007D0"/>
    <w:rsid w:val="00A22340"/>
    <w:rsid w:val="00AA653D"/>
    <w:rsid w:val="00AD63D8"/>
    <w:rsid w:val="00B461F2"/>
    <w:rsid w:val="00B61591"/>
    <w:rsid w:val="00B63876"/>
    <w:rsid w:val="00B74C8C"/>
    <w:rsid w:val="00B80B36"/>
    <w:rsid w:val="00B87FAD"/>
    <w:rsid w:val="00BB0479"/>
    <w:rsid w:val="00BC69B4"/>
    <w:rsid w:val="00BE04CD"/>
    <w:rsid w:val="00C30CCF"/>
    <w:rsid w:val="00C34567"/>
    <w:rsid w:val="00C55422"/>
    <w:rsid w:val="00C83212"/>
    <w:rsid w:val="00C86586"/>
    <w:rsid w:val="00C95CC3"/>
    <w:rsid w:val="00CA4C10"/>
    <w:rsid w:val="00CA5E2C"/>
    <w:rsid w:val="00CC1567"/>
    <w:rsid w:val="00CC6AEC"/>
    <w:rsid w:val="00CD1FAD"/>
    <w:rsid w:val="00D3375A"/>
    <w:rsid w:val="00D53129"/>
    <w:rsid w:val="00D73366"/>
    <w:rsid w:val="00DA57C0"/>
    <w:rsid w:val="00DA6651"/>
    <w:rsid w:val="00DB204A"/>
    <w:rsid w:val="00DB548E"/>
    <w:rsid w:val="00E10558"/>
    <w:rsid w:val="00E22068"/>
    <w:rsid w:val="00E31C24"/>
    <w:rsid w:val="00E66758"/>
    <w:rsid w:val="00E85241"/>
    <w:rsid w:val="00EA5774"/>
    <w:rsid w:val="00EB6AF4"/>
    <w:rsid w:val="00EC15EF"/>
    <w:rsid w:val="00EF4233"/>
    <w:rsid w:val="00F032A0"/>
    <w:rsid w:val="00F071FF"/>
    <w:rsid w:val="00F102AB"/>
    <w:rsid w:val="00F34F94"/>
    <w:rsid w:val="00F94207"/>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292</Words>
  <Characters>1700</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Valentina Grigore</cp:lastModifiedBy>
  <cp:revision>5</cp:revision>
  <cp:lastPrinted>2021-09-29T09:45:00Z</cp:lastPrinted>
  <dcterms:created xsi:type="dcterms:W3CDTF">2021-09-24T08:51:00Z</dcterms:created>
  <dcterms:modified xsi:type="dcterms:W3CDTF">2021-09-29T09:46:00Z</dcterms:modified>
</cp:coreProperties>
</file>